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F06" w:rsidRPr="005A3F06" w:rsidRDefault="005A3F06" w:rsidP="005A3F06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-313055</wp:posOffset>
            </wp:positionH>
            <wp:positionV relativeFrom="paragraph">
              <wp:posOffset>148590</wp:posOffset>
            </wp:positionV>
            <wp:extent cx="714375" cy="790575"/>
            <wp:effectExtent l="152400" t="152400" r="371475" b="37147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 Kl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057" w:rsidRDefault="005A3F06" w:rsidP="005A3F06">
      <w:pPr>
        <w:pBdr>
          <w:bottom w:val="single" w:sz="12" w:space="1" w:color="auto"/>
        </w:pBdr>
        <w:jc w:val="center"/>
        <w:rPr>
          <w:rFonts w:ascii="Arial Black" w:hAnsi="Arial Black"/>
          <w:sz w:val="72"/>
          <w:szCs w:val="72"/>
        </w:rPr>
      </w:pPr>
      <w:r w:rsidRPr="005A3F06">
        <w:rPr>
          <w:rFonts w:ascii="Arial Black" w:hAnsi="Arial Black"/>
          <w:sz w:val="72"/>
          <w:szCs w:val="72"/>
        </w:rPr>
        <w:t>Obec Kly</w:t>
      </w:r>
    </w:p>
    <w:p w:rsidR="005A3F06" w:rsidRPr="005A3F06" w:rsidRDefault="005A3F06" w:rsidP="005A3F06">
      <w:pPr>
        <w:jc w:val="center"/>
        <w:rPr>
          <w:rFonts w:ascii="Arial Black" w:hAnsi="Arial Black"/>
          <w:noProof/>
          <w:sz w:val="32"/>
          <w:szCs w:val="32"/>
        </w:rPr>
      </w:pPr>
    </w:p>
    <w:p w:rsidR="005A3F06" w:rsidRDefault="005A3F06" w:rsidP="005A3F06">
      <w:pPr>
        <w:jc w:val="center"/>
        <w:rPr>
          <w:rFonts w:ascii="Arial" w:hAnsi="Arial" w:cs="Arial"/>
          <w:b/>
          <w:bCs/>
        </w:rPr>
      </w:pPr>
      <w:r w:rsidRPr="005A3F06">
        <w:rPr>
          <w:rFonts w:ascii="Arial Black" w:hAnsi="Arial Black"/>
          <w:noProof/>
          <w:sz w:val="44"/>
          <w:szCs w:val="44"/>
        </w:rPr>
        <w:t>Výroč</w:t>
      </w:r>
      <w:r w:rsidRPr="005A3F06">
        <w:rPr>
          <w:rFonts w:ascii="Arial Black" w:hAnsi="Arial Black" w:cs="Arial"/>
          <w:b/>
          <w:bCs/>
          <w:sz w:val="44"/>
          <w:szCs w:val="44"/>
        </w:rPr>
        <w:t>ní zpráva za rok 201</w:t>
      </w:r>
      <w:r w:rsidR="001949AF">
        <w:rPr>
          <w:rFonts w:ascii="Arial Black" w:hAnsi="Arial Black" w:cs="Arial"/>
          <w:b/>
          <w:bCs/>
          <w:sz w:val="44"/>
          <w:szCs w:val="44"/>
        </w:rPr>
        <w:t>8</w:t>
      </w:r>
      <w:r w:rsidRPr="0008786E">
        <w:rPr>
          <w:rFonts w:ascii="Arial" w:hAnsi="Arial" w:cs="Arial"/>
          <w:b/>
          <w:bCs/>
        </w:rPr>
        <w:t xml:space="preserve"> </w:t>
      </w:r>
    </w:p>
    <w:p w:rsidR="005A3F06" w:rsidRDefault="005A3F06" w:rsidP="005A3F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</w:t>
      </w:r>
      <w:r w:rsidRPr="0008786E">
        <w:rPr>
          <w:rFonts w:ascii="Arial" w:hAnsi="Arial" w:cs="Arial"/>
          <w:b/>
          <w:bCs/>
        </w:rPr>
        <w:t xml:space="preserve">poskytování informací </w:t>
      </w:r>
      <w:r w:rsidRPr="0008786E">
        <w:rPr>
          <w:rFonts w:ascii="Arial" w:hAnsi="Arial" w:cs="Arial"/>
          <w:b/>
        </w:rPr>
        <w:t>podle zákona č. 106/1999 Sb., o svobodném přístupu k</w:t>
      </w:r>
      <w:r>
        <w:rPr>
          <w:rFonts w:ascii="Arial" w:hAnsi="Arial" w:cs="Arial"/>
          <w:b/>
        </w:rPr>
        <w:t> </w:t>
      </w:r>
      <w:r w:rsidRPr="0008786E">
        <w:rPr>
          <w:rFonts w:ascii="Arial" w:hAnsi="Arial" w:cs="Arial"/>
          <w:b/>
        </w:rPr>
        <w:t>informacím</w:t>
      </w:r>
      <w:r>
        <w:rPr>
          <w:rFonts w:ascii="Arial" w:hAnsi="Arial" w:cs="Arial"/>
          <w:b/>
        </w:rPr>
        <w:t>,</w:t>
      </w:r>
      <w:r w:rsidRPr="0008786E">
        <w:rPr>
          <w:rFonts w:ascii="Arial" w:hAnsi="Arial" w:cs="Arial"/>
          <w:b/>
          <w:bCs/>
        </w:rPr>
        <w:t xml:space="preserve"> ve znění pozdějších předpisů</w:t>
      </w:r>
      <w:r>
        <w:rPr>
          <w:rFonts w:ascii="Arial" w:hAnsi="Arial" w:cs="Arial"/>
          <w:b/>
          <w:bCs/>
        </w:rPr>
        <w:t>,</w:t>
      </w:r>
      <w:r w:rsidRPr="0008786E">
        <w:rPr>
          <w:rFonts w:ascii="Arial" w:hAnsi="Arial" w:cs="Arial"/>
          <w:b/>
          <w:bCs/>
        </w:rPr>
        <w:t xml:space="preserve"> za rok 201</w:t>
      </w:r>
      <w:r w:rsidR="001949AF">
        <w:rPr>
          <w:rFonts w:ascii="Arial" w:hAnsi="Arial" w:cs="Arial"/>
          <w:b/>
          <w:bCs/>
        </w:rPr>
        <w:t>8</w:t>
      </w:r>
    </w:p>
    <w:p w:rsidR="005A3F06" w:rsidRPr="005A3F06" w:rsidRDefault="005A3F06" w:rsidP="005A3F06">
      <w:pPr>
        <w:pStyle w:val="Zkladntext"/>
        <w:rPr>
          <w:sz w:val="22"/>
          <w:szCs w:val="22"/>
        </w:rPr>
      </w:pPr>
    </w:p>
    <w:p w:rsidR="005A3F06" w:rsidRPr="005A3F06" w:rsidRDefault="005A3F06" w:rsidP="005A3F06">
      <w:pPr>
        <w:pStyle w:val="Zkladntext"/>
        <w:rPr>
          <w:b/>
          <w:sz w:val="22"/>
          <w:szCs w:val="22"/>
        </w:rPr>
      </w:pPr>
      <w:r w:rsidRPr="005A3F06">
        <w:rPr>
          <w:sz w:val="22"/>
          <w:szCs w:val="22"/>
        </w:rP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Pr="005A3F06">
        <w:rPr>
          <w:b/>
          <w:sz w:val="22"/>
          <w:szCs w:val="22"/>
        </w:rPr>
        <w:t>obec Kly</w:t>
      </w:r>
      <w:r w:rsidRPr="005A3F06">
        <w:rPr>
          <w:sz w:val="22"/>
          <w:szCs w:val="22"/>
        </w:rPr>
        <w:t xml:space="preserve"> tuto </w:t>
      </w:r>
      <w:r w:rsidRPr="005A3F06">
        <w:rPr>
          <w:b/>
          <w:sz w:val="22"/>
          <w:szCs w:val="22"/>
        </w:rPr>
        <w:t>„Výroční zprávu za rok 201</w:t>
      </w:r>
      <w:r w:rsidR="001949AF">
        <w:rPr>
          <w:b/>
          <w:sz w:val="22"/>
          <w:szCs w:val="22"/>
        </w:rPr>
        <w:t>8</w:t>
      </w:r>
      <w:r w:rsidRPr="005A3F06">
        <w:rPr>
          <w:b/>
          <w:sz w:val="22"/>
          <w:szCs w:val="22"/>
        </w:rPr>
        <w:t>“.</w:t>
      </w:r>
    </w:p>
    <w:p w:rsidR="005A3F06" w:rsidRDefault="005A3F06" w:rsidP="005A3F06">
      <w:pPr>
        <w:pStyle w:val="Zkladntext"/>
      </w:pPr>
    </w:p>
    <w:p w:rsidR="005A3F06" w:rsidRDefault="005A3F06" w:rsidP="005A3F06">
      <w:pPr>
        <w:pStyle w:val="Zkladntext"/>
      </w:pPr>
    </w:p>
    <w:tbl>
      <w:tblPr>
        <w:tblW w:w="9071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236"/>
        <w:gridCol w:w="2268"/>
      </w:tblGrid>
      <w:tr w:rsidR="00387E7D" w:rsidRPr="00387E7D" w:rsidTr="00936676">
        <w:trPr>
          <w:trHeight w:val="567"/>
        </w:trPr>
        <w:tc>
          <w:tcPr>
            <w:tcW w:w="567" w:type="dxa"/>
            <w:vAlign w:val="center"/>
          </w:tcPr>
          <w:p w:rsidR="00387E7D" w:rsidRPr="00387E7D" w:rsidRDefault="00387E7D" w:rsidP="00387E7D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 w:rsidRPr="00387E7D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6236" w:type="dxa"/>
            <w:vAlign w:val="center"/>
          </w:tcPr>
          <w:p w:rsidR="00387E7D" w:rsidRPr="00387E7D" w:rsidRDefault="00387E7D" w:rsidP="005A3F06">
            <w:pPr>
              <w:pStyle w:val="Zkladntext"/>
              <w:rPr>
                <w:rFonts w:cs="Arial"/>
                <w:sz w:val="22"/>
                <w:szCs w:val="22"/>
              </w:rPr>
            </w:pPr>
            <w:r w:rsidRPr="00387E7D">
              <w:rPr>
                <w:rFonts w:cs="Arial"/>
                <w:sz w:val="22"/>
                <w:szCs w:val="22"/>
              </w:rPr>
              <w:t>počet podaných žádostí o informace</w:t>
            </w:r>
          </w:p>
        </w:tc>
        <w:tc>
          <w:tcPr>
            <w:tcW w:w="2268" w:type="dxa"/>
            <w:vAlign w:val="center"/>
          </w:tcPr>
          <w:p w:rsidR="00387E7D" w:rsidRPr="00387E7D" w:rsidRDefault="001949AF" w:rsidP="00936676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387E7D" w:rsidRPr="00387E7D" w:rsidTr="00936676">
        <w:trPr>
          <w:trHeight w:val="567"/>
        </w:trPr>
        <w:tc>
          <w:tcPr>
            <w:tcW w:w="567" w:type="dxa"/>
            <w:vAlign w:val="center"/>
          </w:tcPr>
          <w:p w:rsidR="00387E7D" w:rsidRPr="00387E7D" w:rsidRDefault="00387E7D" w:rsidP="00387E7D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 w:rsidRPr="00387E7D">
              <w:rPr>
                <w:rFonts w:cs="Arial"/>
                <w:sz w:val="22"/>
                <w:szCs w:val="22"/>
              </w:rPr>
              <w:t>B</w:t>
            </w:r>
          </w:p>
        </w:tc>
        <w:tc>
          <w:tcPr>
            <w:tcW w:w="6236" w:type="dxa"/>
            <w:vAlign w:val="center"/>
          </w:tcPr>
          <w:p w:rsidR="00387E7D" w:rsidRPr="00387E7D" w:rsidRDefault="00387E7D" w:rsidP="00387E7D">
            <w:pPr>
              <w:jc w:val="both"/>
              <w:rPr>
                <w:rFonts w:ascii="Arial" w:hAnsi="Arial" w:cs="Arial"/>
              </w:rPr>
            </w:pPr>
            <w:r w:rsidRPr="00387E7D">
              <w:rPr>
                <w:rFonts w:ascii="Arial" w:hAnsi="Arial" w:cs="Arial"/>
              </w:rPr>
              <w:t>počet vydaných rozhodnutí o odmítnutí žádosti</w:t>
            </w:r>
          </w:p>
        </w:tc>
        <w:tc>
          <w:tcPr>
            <w:tcW w:w="2268" w:type="dxa"/>
            <w:vAlign w:val="center"/>
          </w:tcPr>
          <w:p w:rsidR="00387E7D" w:rsidRPr="00387E7D" w:rsidRDefault="001949AF" w:rsidP="00936676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387E7D" w:rsidRPr="00387E7D" w:rsidTr="00936676">
        <w:trPr>
          <w:trHeight w:val="567"/>
        </w:trPr>
        <w:tc>
          <w:tcPr>
            <w:tcW w:w="567" w:type="dxa"/>
            <w:vAlign w:val="center"/>
          </w:tcPr>
          <w:p w:rsidR="00387E7D" w:rsidRPr="00387E7D" w:rsidRDefault="00387E7D" w:rsidP="00387E7D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 w:rsidRPr="00387E7D">
              <w:rPr>
                <w:rFonts w:cs="Arial"/>
                <w:sz w:val="22"/>
                <w:szCs w:val="22"/>
              </w:rPr>
              <w:t>C</w:t>
            </w:r>
          </w:p>
        </w:tc>
        <w:tc>
          <w:tcPr>
            <w:tcW w:w="6236" w:type="dxa"/>
            <w:vAlign w:val="center"/>
          </w:tcPr>
          <w:p w:rsidR="00387E7D" w:rsidRPr="00387E7D" w:rsidRDefault="00387E7D" w:rsidP="00387E7D">
            <w:pPr>
              <w:pStyle w:val="Zkladntext"/>
              <w:rPr>
                <w:rFonts w:cs="Arial"/>
                <w:sz w:val="22"/>
                <w:szCs w:val="22"/>
              </w:rPr>
            </w:pPr>
            <w:r w:rsidRPr="00387E7D">
              <w:rPr>
                <w:rFonts w:cs="Arial"/>
                <w:sz w:val="22"/>
                <w:szCs w:val="22"/>
              </w:rPr>
              <w:t>počet podaných odvolání proti rozhodnutí</w:t>
            </w:r>
          </w:p>
        </w:tc>
        <w:tc>
          <w:tcPr>
            <w:tcW w:w="2268" w:type="dxa"/>
            <w:vAlign w:val="center"/>
          </w:tcPr>
          <w:p w:rsidR="00387E7D" w:rsidRPr="00387E7D" w:rsidRDefault="001949AF" w:rsidP="00936676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387E7D" w:rsidRPr="00387E7D" w:rsidTr="00936676">
        <w:trPr>
          <w:trHeight w:val="567"/>
        </w:trPr>
        <w:tc>
          <w:tcPr>
            <w:tcW w:w="567" w:type="dxa"/>
            <w:vAlign w:val="center"/>
          </w:tcPr>
          <w:p w:rsidR="00387E7D" w:rsidRPr="00387E7D" w:rsidRDefault="00387E7D" w:rsidP="00387E7D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 w:rsidRPr="00387E7D">
              <w:rPr>
                <w:rFonts w:cs="Arial"/>
                <w:sz w:val="22"/>
                <w:szCs w:val="22"/>
              </w:rPr>
              <w:t>D</w:t>
            </w:r>
          </w:p>
        </w:tc>
        <w:tc>
          <w:tcPr>
            <w:tcW w:w="6236" w:type="dxa"/>
            <w:vAlign w:val="center"/>
          </w:tcPr>
          <w:p w:rsidR="00387E7D" w:rsidRPr="00F435B7" w:rsidRDefault="00371521" w:rsidP="00387E7D">
            <w:pPr>
              <w:pStyle w:val="Zkladntext"/>
              <w:rPr>
                <w:rFonts w:cs="Arial"/>
                <w:sz w:val="22"/>
                <w:szCs w:val="22"/>
              </w:rPr>
            </w:pPr>
            <w:r w:rsidRPr="00F435B7">
              <w:rPr>
                <w:sz w:val="22"/>
                <w:szCs w:val="22"/>
              </w:rPr>
              <w:t xml:space="preserve">opis podstatných částí </w:t>
            </w:r>
            <w:r w:rsidR="00F435B7" w:rsidRPr="00F435B7">
              <w:rPr>
                <w:sz w:val="22"/>
                <w:szCs w:val="22"/>
              </w:rPr>
              <w:t>rozsudku</w:t>
            </w:r>
            <w:r w:rsidRPr="00F435B7">
              <w:rPr>
                <w:sz w:val="22"/>
                <w:szCs w:val="22"/>
              </w:rPr>
              <w:t xml:space="preserve"> soudu</w:t>
            </w:r>
            <w:r w:rsidR="00F435B7" w:rsidRPr="00F435B7">
              <w:rPr>
                <w:sz w:val="22"/>
                <w:szCs w:val="22"/>
              </w:rPr>
              <w:t xml:space="preserve"> </w:t>
            </w:r>
            <w:r w:rsidRPr="00F435B7">
              <w:rPr>
                <w:sz w:val="22"/>
                <w:szCs w:val="22"/>
              </w:rPr>
              <w:t xml:space="preserve">ve věci přezkoumání zákonnosti rozhodnutí o odmítnutí žádosti </w:t>
            </w:r>
            <w:r w:rsidR="00F435B7" w:rsidRPr="00F435B7">
              <w:rPr>
                <w:sz w:val="22"/>
                <w:szCs w:val="22"/>
              </w:rPr>
              <w:t>a přehled všech výdajů, které byly vynaloženy v souvislosti se soudním řízením</w:t>
            </w:r>
          </w:p>
        </w:tc>
        <w:tc>
          <w:tcPr>
            <w:tcW w:w="2268" w:type="dxa"/>
            <w:vAlign w:val="center"/>
          </w:tcPr>
          <w:p w:rsidR="00387E7D" w:rsidRPr="00387E7D" w:rsidRDefault="001949AF" w:rsidP="00936676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387E7D" w:rsidRPr="00387E7D" w:rsidTr="00936676">
        <w:trPr>
          <w:trHeight w:val="567"/>
        </w:trPr>
        <w:tc>
          <w:tcPr>
            <w:tcW w:w="567" w:type="dxa"/>
            <w:vAlign w:val="center"/>
          </w:tcPr>
          <w:p w:rsidR="00387E7D" w:rsidRPr="00387E7D" w:rsidRDefault="00387E7D" w:rsidP="00387E7D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 w:rsidRPr="00387E7D">
              <w:rPr>
                <w:rFonts w:cs="Arial"/>
                <w:sz w:val="22"/>
                <w:szCs w:val="22"/>
              </w:rPr>
              <w:t>E</w:t>
            </w:r>
          </w:p>
        </w:tc>
        <w:tc>
          <w:tcPr>
            <w:tcW w:w="6236" w:type="dxa"/>
            <w:vAlign w:val="center"/>
          </w:tcPr>
          <w:p w:rsidR="00387E7D" w:rsidRPr="00387E7D" w:rsidRDefault="00387E7D" w:rsidP="00387E7D">
            <w:pPr>
              <w:pStyle w:val="Zkladntext"/>
              <w:rPr>
                <w:rFonts w:cs="Arial"/>
                <w:sz w:val="22"/>
                <w:szCs w:val="22"/>
              </w:rPr>
            </w:pPr>
            <w:r w:rsidRPr="00387E7D">
              <w:rPr>
                <w:rFonts w:cs="Arial"/>
                <w:sz w:val="22"/>
                <w:szCs w:val="22"/>
              </w:rPr>
              <w:t>poskytnuté výhradní licence a odůvodnění nezbytnosti poskytnutí výhradní licence</w:t>
            </w:r>
          </w:p>
        </w:tc>
        <w:tc>
          <w:tcPr>
            <w:tcW w:w="2268" w:type="dxa"/>
            <w:vAlign w:val="center"/>
          </w:tcPr>
          <w:p w:rsidR="00387E7D" w:rsidRPr="00387E7D" w:rsidRDefault="001949AF" w:rsidP="00936676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387E7D" w:rsidRPr="00387E7D" w:rsidTr="00936676">
        <w:trPr>
          <w:trHeight w:val="567"/>
        </w:trPr>
        <w:tc>
          <w:tcPr>
            <w:tcW w:w="567" w:type="dxa"/>
            <w:vAlign w:val="center"/>
          </w:tcPr>
          <w:p w:rsidR="00387E7D" w:rsidRPr="00387E7D" w:rsidRDefault="00387E7D" w:rsidP="00387E7D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 w:rsidRPr="00387E7D">
              <w:rPr>
                <w:rFonts w:cs="Arial"/>
                <w:sz w:val="22"/>
                <w:szCs w:val="22"/>
              </w:rPr>
              <w:t>F</w:t>
            </w:r>
          </w:p>
        </w:tc>
        <w:tc>
          <w:tcPr>
            <w:tcW w:w="6236" w:type="dxa"/>
            <w:vAlign w:val="center"/>
          </w:tcPr>
          <w:p w:rsidR="00387E7D" w:rsidRPr="00387E7D" w:rsidRDefault="00387E7D" w:rsidP="00387E7D">
            <w:pPr>
              <w:pStyle w:val="Zkladntext"/>
              <w:rPr>
                <w:rFonts w:cs="Arial"/>
                <w:sz w:val="22"/>
                <w:szCs w:val="22"/>
              </w:rPr>
            </w:pPr>
            <w:r w:rsidRPr="00387E7D">
              <w:rPr>
                <w:rFonts w:cs="Arial"/>
                <w:sz w:val="22"/>
                <w:szCs w:val="22"/>
              </w:rPr>
              <w:t>počet stížností podaných dle § 16</w:t>
            </w:r>
            <w:r w:rsidR="00F435B7">
              <w:rPr>
                <w:rFonts w:cs="Arial"/>
                <w:sz w:val="22"/>
                <w:szCs w:val="22"/>
              </w:rPr>
              <w:t xml:space="preserve"> </w:t>
            </w:r>
            <w:r w:rsidRPr="00387E7D">
              <w:rPr>
                <w:rFonts w:cs="Arial"/>
                <w:sz w:val="22"/>
                <w:szCs w:val="22"/>
              </w:rPr>
              <w:t>a zákona</w:t>
            </w:r>
            <w:r w:rsidR="00F435B7">
              <w:rPr>
                <w:rFonts w:cs="Arial"/>
                <w:sz w:val="22"/>
                <w:szCs w:val="22"/>
              </w:rPr>
              <w:t xml:space="preserve"> o informacích</w:t>
            </w:r>
            <w:r w:rsidRPr="00387E7D">
              <w:rPr>
                <w:rFonts w:cs="Arial"/>
                <w:sz w:val="22"/>
                <w:szCs w:val="22"/>
              </w:rPr>
              <w:t>, včetně důvodů jejich podání a stručný popis způsobu jejich vyřízení</w:t>
            </w:r>
          </w:p>
        </w:tc>
        <w:tc>
          <w:tcPr>
            <w:tcW w:w="2268" w:type="dxa"/>
            <w:vAlign w:val="center"/>
          </w:tcPr>
          <w:p w:rsidR="00387E7D" w:rsidRPr="00387E7D" w:rsidRDefault="001949AF" w:rsidP="00936676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387E7D" w:rsidRPr="00387E7D" w:rsidTr="00936676">
        <w:trPr>
          <w:trHeight w:val="567"/>
        </w:trPr>
        <w:tc>
          <w:tcPr>
            <w:tcW w:w="567" w:type="dxa"/>
            <w:vAlign w:val="center"/>
          </w:tcPr>
          <w:p w:rsidR="00387E7D" w:rsidRPr="00387E7D" w:rsidRDefault="00387E7D" w:rsidP="00387E7D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 w:rsidRPr="00387E7D">
              <w:rPr>
                <w:rFonts w:cs="Arial"/>
                <w:sz w:val="22"/>
                <w:szCs w:val="22"/>
              </w:rPr>
              <w:t>G</w:t>
            </w:r>
          </w:p>
        </w:tc>
        <w:tc>
          <w:tcPr>
            <w:tcW w:w="6236" w:type="dxa"/>
            <w:vAlign w:val="center"/>
          </w:tcPr>
          <w:p w:rsidR="00387E7D" w:rsidRPr="00387E7D" w:rsidRDefault="00387E7D" w:rsidP="00387E7D">
            <w:pPr>
              <w:pStyle w:val="Zkladntext"/>
              <w:rPr>
                <w:rFonts w:cs="Arial"/>
                <w:sz w:val="22"/>
                <w:szCs w:val="22"/>
              </w:rPr>
            </w:pPr>
            <w:r w:rsidRPr="00387E7D">
              <w:rPr>
                <w:rFonts w:cs="Arial"/>
                <w:sz w:val="22"/>
                <w:szCs w:val="22"/>
              </w:rPr>
              <w:t>další informace vztahující se k uplatňování zákona</w:t>
            </w:r>
          </w:p>
        </w:tc>
        <w:tc>
          <w:tcPr>
            <w:tcW w:w="2268" w:type="dxa"/>
            <w:vAlign w:val="center"/>
          </w:tcPr>
          <w:p w:rsidR="00387E7D" w:rsidRPr="00387E7D" w:rsidRDefault="001949AF" w:rsidP="00936676">
            <w:pPr>
              <w:pStyle w:val="Zkladntex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</w:tbl>
    <w:p w:rsidR="005A3F06" w:rsidRDefault="005A3F06" w:rsidP="005A3F06">
      <w:pPr>
        <w:pStyle w:val="Zkladntext"/>
        <w:rPr>
          <w:rFonts w:cs="Arial"/>
          <w:sz w:val="22"/>
          <w:szCs w:val="22"/>
        </w:rPr>
      </w:pPr>
    </w:p>
    <w:p w:rsidR="00F435B7" w:rsidRDefault="00F435B7" w:rsidP="00F435B7">
      <w:pPr>
        <w:rPr>
          <w:rFonts w:ascii="Arial" w:hAnsi="Arial" w:cs="Arial"/>
        </w:rPr>
      </w:pPr>
      <w:r w:rsidRPr="00F435B7">
        <w:rPr>
          <w:rFonts w:ascii="Arial" w:hAnsi="Arial" w:cs="Arial"/>
        </w:rPr>
        <w:t xml:space="preserve">Obec a její orgány bezprostředně vyřizovaly další žádosti o informace prostřednictvím telefonu, elektronické pošty </w:t>
      </w:r>
      <w:proofErr w:type="gramStart"/>
      <w:r w:rsidRPr="00F435B7">
        <w:rPr>
          <w:rFonts w:ascii="Arial" w:hAnsi="Arial" w:cs="Arial"/>
        </w:rPr>
        <w:t>a  osobního</w:t>
      </w:r>
      <w:proofErr w:type="gramEnd"/>
      <w:r w:rsidRPr="00F435B7">
        <w:rPr>
          <w:rFonts w:ascii="Arial" w:hAnsi="Arial" w:cs="Arial"/>
        </w:rPr>
        <w:t xml:space="preserve"> jednání , které  nejsou dle ustanovení § 13 odst. 3 zákona č. 106/1999 Sb. v platném znění součástí výroční zprávy o poskytnutí informací. </w:t>
      </w:r>
    </w:p>
    <w:p w:rsidR="00F435B7" w:rsidRDefault="00F435B7" w:rsidP="00F435B7">
      <w:pPr>
        <w:rPr>
          <w:rFonts w:ascii="Arial" w:hAnsi="Arial" w:cs="Arial"/>
        </w:rPr>
      </w:pPr>
    </w:p>
    <w:p w:rsidR="00F435B7" w:rsidRDefault="00F435B7" w:rsidP="00936676">
      <w:pPr>
        <w:pStyle w:val="Bezmezer"/>
      </w:pPr>
      <w:r w:rsidRPr="00936676">
        <w:rPr>
          <w:rFonts w:ascii="Arial" w:hAnsi="Arial" w:cs="Arial"/>
        </w:rPr>
        <w:t>Kly dne</w:t>
      </w:r>
      <w:r w:rsidR="00936676">
        <w:rPr>
          <w:rFonts w:ascii="Arial" w:hAnsi="Arial" w:cs="Arial"/>
        </w:rPr>
        <w:t xml:space="preserve">     </w:t>
      </w:r>
      <w:r w:rsidR="001949AF">
        <w:rPr>
          <w:rFonts w:ascii="Arial" w:hAnsi="Arial" w:cs="Arial"/>
        </w:rPr>
        <w:t>25.1.2019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676">
        <w:t>______</w:t>
      </w:r>
      <w:r>
        <w:t>________________</w:t>
      </w:r>
    </w:p>
    <w:p w:rsidR="00F435B7" w:rsidRPr="00936676" w:rsidRDefault="00936676" w:rsidP="00936676">
      <w:pPr>
        <w:pStyle w:val="Bezmezer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6676">
        <w:rPr>
          <w:rFonts w:ascii="Arial" w:hAnsi="Arial" w:cs="Arial"/>
        </w:rPr>
        <w:t>Mgr. Alice Semiánová</w:t>
      </w:r>
    </w:p>
    <w:p w:rsidR="00936676" w:rsidRDefault="00936676" w:rsidP="00936676">
      <w:pPr>
        <w:pStyle w:val="Bezmezer"/>
        <w:rPr>
          <w:rFonts w:ascii="Arial" w:hAnsi="Arial" w:cs="Arial"/>
        </w:rPr>
      </w:pP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</w:r>
      <w:bookmarkStart w:id="0" w:name="_GoBack"/>
      <w:bookmarkEnd w:id="0"/>
      <w:r w:rsidRPr="00936676">
        <w:rPr>
          <w:rFonts w:ascii="Arial" w:hAnsi="Arial" w:cs="Arial"/>
        </w:rPr>
        <w:tab/>
        <w:t>starostka obce</w:t>
      </w:r>
    </w:p>
    <w:p w:rsidR="00936676" w:rsidRPr="00936676" w:rsidRDefault="00936676" w:rsidP="00936676">
      <w:pPr>
        <w:pStyle w:val="Bezmezer"/>
        <w:rPr>
          <w:rFonts w:ascii="Arial" w:hAnsi="Arial" w:cs="Arial"/>
        </w:rPr>
      </w:pPr>
    </w:p>
    <w:p w:rsidR="00936676" w:rsidRDefault="00936676" w:rsidP="00F435B7">
      <w:pPr>
        <w:rPr>
          <w:rFonts w:ascii="Arial" w:hAnsi="Arial" w:cs="Arial"/>
        </w:rPr>
      </w:pPr>
    </w:p>
    <w:p w:rsidR="00936676" w:rsidRDefault="00936676" w:rsidP="00F435B7">
      <w:pPr>
        <w:rPr>
          <w:rFonts w:ascii="Arial" w:hAnsi="Arial" w:cs="Arial"/>
        </w:rPr>
      </w:pPr>
    </w:p>
    <w:p w:rsidR="00936676" w:rsidRDefault="00936676" w:rsidP="00F435B7">
      <w:pPr>
        <w:rPr>
          <w:rFonts w:ascii="Arial" w:hAnsi="Arial" w:cs="Arial"/>
        </w:rPr>
      </w:pPr>
    </w:p>
    <w:p w:rsidR="00F435B7" w:rsidRPr="00936676" w:rsidRDefault="00F435B7" w:rsidP="00F435B7">
      <w:pPr>
        <w:rPr>
          <w:rFonts w:ascii="Arial" w:hAnsi="Arial" w:cs="Arial"/>
        </w:rPr>
      </w:pPr>
      <w:r w:rsidRPr="00936676">
        <w:rPr>
          <w:rFonts w:ascii="Arial" w:hAnsi="Arial" w:cs="Arial"/>
        </w:rPr>
        <w:t>Vyvěšeno:</w:t>
      </w: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</w:r>
      <w:r w:rsidRPr="00936676">
        <w:rPr>
          <w:rFonts w:ascii="Arial" w:hAnsi="Arial" w:cs="Arial"/>
        </w:rPr>
        <w:tab/>
        <w:t>Sejmuto:</w:t>
      </w:r>
    </w:p>
    <w:p w:rsidR="00F435B7" w:rsidRPr="00F435B7" w:rsidRDefault="00F435B7" w:rsidP="00F435B7">
      <w:pPr>
        <w:rPr>
          <w:rFonts w:ascii="Arial" w:hAnsi="Arial" w:cs="Arial"/>
        </w:rPr>
      </w:pPr>
    </w:p>
    <w:p w:rsidR="00F435B7" w:rsidRPr="00387E7D" w:rsidRDefault="00F435B7" w:rsidP="005A3F06">
      <w:pPr>
        <w:pStyle w:val="Zkladntext"/>
        <w:rPr>
          <w:rFonts w:cs="Arial"/>
          <w:sz w:val="22"/>
          <w:szCs w:val="22"/>
        </w:rPr>
      </w:pPr>
    </w:p>
    <w:sectPr w:rsidR="00F435B7" w:rsidRPr="00387E7D" w:rsidSect="005A3F0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06"/>
    <w:rsid w:val="00033FC3"/>
    <w:rsid w:val="001949AF"/>
    <w:rsid w:val="00371521"/>
    <w:rsid w:val="00387E7D"/>
    <w:rsid w:val="00460057"/>
    <w:rsid w:val="005A3F06"/>
    <w:rsid w:val="006C66AA"/>
    <w:rsid w:val="00936676"/>
    <w:rsid w:val="00950230"/>
    <w:rsid w:val="00F435B7"/>
    <w:rsid w:val="00FC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9316"/>
  <w15:chartTrackingRefBased/>
  <w15:docId w15:val="{7EB8DED6-CFB2-461B-B928-2B4B30FA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A3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5A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5A3F06"/>
    <w:rPr>
      <w:rFonts w:ascii="Arial" w:eastAsia="Times New Roman" w:hAnsi="Arial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5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366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Tůmová</dc:creator>
  <cp:keywords/>
  <dc:description/>
  <cp:lastModifiedBy>Alena Tůmová</cp:lastModifiedBy>
  <cp:revision>2</cp:revision>
  <cp:lastPrinted>2019-01-25T09:40:00Z</cp:lastPrinted>
  <dcterms:created xsi:type="dcterms:W3CDTF">2019-01-25T09:40:00Z</dcterms:created>
  <dcterms:modified xsi:type="dcterms:W3CDTF">2019-01-25T09:40:00Z</dcterms:modified>
</cp:coreProperties>
</file>